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F81B1" w14:textId="10D5480D" w:rsidR="00BC35B5" w:rsidRPr="009947FF" w:rsidRDefault="00B91676" w:rsidP="00BC35B5">
      <w:pPr>
        <w:jc w:val="center"/>
        <w:rPr>
          <w:sz w:val="28"/>
          <w:u w:val="single"/>
        </w:rPr>
      </w:pPr>
      <w:r>
        <w:rPr>
          <w:sz w:val="28"/>
          <w:u w:val="single"/>
        </w:rPr>
        <w:t>Unit 4</w:t>
      </w:r>
      <w:r w:rsidR="00BC35B5" w:rsidRPr="009947FF">
        <w:rPr>
          <w:sz w:val="28"/>
          <w:u w:val="single"/>
        </w:rPr>
        <w:t xml:space="preserve">: </w:t>
      </w:r>
      <w:r w:rsidR="003B7362">
        <w:rPr>
          <w:sz w:val="28"/>
          <w:u w:val="single"/>
        </w:rPr>
        <w:t>Sensation and Perception</w:t>
      </w:r>
    </w:p>
    <w:p w14:paraId="57EF4E39" w14:textId="77777777" w:rsidR="00CD6D28" w:rsidRPr="00BC35B5" w:rsidRDefault="00CD6D28" w:rsidP="00CD6D28">
      <w:pPr>
        <w:jc w:val="center"/>
        <w:rPr>
          <w:sz w:val="20"/>
          <w:u w:val="single"/>
        </w:rPr>
      </w:pPr>
    </w:p>
    <w:p w14:paraId="1298C257" w14:textId="77777777" w:rsidR="00CD6D28" w:rsidRPr="00BC35B5" w:rsidRDefault="00CD6D28" w:rsidP="00BC35B5">
      <w:pPr>
        <w:rPr>
          <w:b/>
          <w:sz w:val="20"/>
          <w:u w:val="single"/>
        </w:rPr>
        <w:sectPr w:rsidR="00CD6D28" w:rsidRPr="00BC35B5">
          <w:pgSz w:w="12240" w:h="15840"/>
          <w:pgMar w:top="360" w:right="1800" w:bottom="810" w:left="1800" w:header="720" w:footer="720" w:gutter="0"/>
          <w:cols w:space="720"/>
        </w:sectPr>
      </w:pPr>
    </w:p>
    <w:p w14:paraId="09645116" w14:textId="77777777" w:rsidR="008E199A" w:rsidRPr="009947FF" w:rsidRDefault="00CD6D28" w:rsidP="008E199A">
      <w:pPr>
        <w:ind w:left="-450" w:right="-540"/>
        <w:rPr>
          <w:b/>
          <w:u w:val="single"/>
        </w:rPr>
      </w:pPr>
      <w:r w:rsidRPr="009947FF">
        <w:rPr>
          <w:b/>
          <w:u w:val="single"/>
        </w:rPr>
        <w:lastRenderedPageBreak/>
        <w:t>Reading Schedule:</w:t>
      </w:r>
      <w:r w:rsidR="002A0272" w:rsidRPr="009947FF">
        <w:rPr>
          <w:b/>
        </w:rPr>
        <w:t xml:space="preserve">  </w:t>
      </w:r>
    </w:p>
    <w:p w14:paraId="18116E57" w14:textId="77777777" w:rsidR="00B91676" w:rsidRDefault="00B91676" w:rsidP="00454AA4">
      <w:pPr>
        <w:ind w:right="-900"/>
        <w:rPr>
          <w:b/>
        </w:rPr>
      </w:pPr>
    </w:p>
    <w:p w14:paraId="6FC2BF84" w14:textId="22220CCF" w:rsidR="00B91676" w:rsidRDefault="00B91676" w:rsidP="00454AA4">
      <w:pPr>
        <w:ind w:right="-900"/>
      </w:pPr>
      <w:r>
        <w:t>10/18: 114-124 – Sensing the World</w:t>
      </w:r>
    </w:p>
    <w:p w14:paraId="20EF9489" w14:textId="1A66D466" w:rsidR="00B91676" w:rsidRDefault="00B91676" w:rsidP="00454AA4">
      <w:pPr>
        <w:ind w:right="-900"/>
      </w:pPr>
      <w:r>
        <w:t>10/25: 124-140 – Vision/Hearing</w:t>
      </w:r>
    </w:p>
    <w:p w14:paraId="4AE04FEB" w14:textId="026AECFB" w:rsidR="00B91676" w:rsidRDefault="00B91676" w:rsidP="00454AA4">
      <w:pPr>
        <w:ind w:right="-900"/>
      </w:pPr>
      <w:r>
        <w:t>10/27: 141-150 – Other Important Senses</w:t>
      </w:r>
    </w:p>
    <w:p w14:paraId="50A4D06F" w14:textId="72FDFCD6" w:rsidR="00B91676" w:rsidRDefault="00B91676" w:rsidP="00454AA4">
      <w:pPr>
        <w:ind w:right="-900"/>
      </w:pPr>
      <w:r>
        <w:t>10/31:151-165 – Perceptual Organization/Interpretation</w:t>
      </w:r>
    </w:p>
    <w:p w14:paraId="340305B0" w14:textId="22713661" w:rsidR="00B91676" w:rsidRDefault="00B91676" w:rsidP="00454AA4">
      <w:pPr>
        <w:ind w:right="-900"/>
      </w:pPr>
      <w:r>
        <w:t>11/2: 166-173 – Is there Extrasensory Perception?</w:t>
      </w:r>
    </w:p>
    <w:p w14:paraId="6C3FFCBB" w14:textId="6DCF7570" w:rsidR="00B91676" w:rsidRPr="00B91676" w:rsidRDefault="00B91676" w:rsidP="00454AA4">
      <w:pPr>
        <w:ind w:right="-900"/>
        <w:rPr>
          <w:b/>
          <w:u w:val="single"/>
        </w:rPr>
      </w:pPr>
      <w:r w:rsidRPr="00B91676">
        <w:rPr>
          <w:b/>
          <w:u w:val="single"/>
        </w:rPr>
        <w:t>11/6: Unit 4 Test</w:t>
      </w:r>
    </w:p>
    <w:p w14:paraId="1D3A28D6" w14:textId="77777777" w:rsidR="00B91676" w:rsidRPr="009947FF" w:rsidRDefault="00B91676" w:rsidP="00454AA4">
      <w:pPr>
        <w:ind w:right="-900"/>
      </w:pPr>
    </w:p>
    <w:p w14:paraId="37B94DF3" w14:textId="77777777" w:rsidR="00BC35B5" w:rsidRPr="009947FF" w:rsidRDefault="00BC35B5" w:rsidP="00BC35B5">
      <w:pPr>
        <w:ind w:left="-450" w:right="-900"/>
        <w:rPr>
          <w:b/>
          <w:u w:val="single"/>
        </w:rPr>
      </w:pPr>
      <w:r w:rsidRPr="009947FF">
        <w:rPr>
          <w:b/>
          <w:u w:val="single"/>
        </w:rPr>
        <w:t xml:space="preserve">Vocabulary </w:t>
      </w:r>
      <w:r w:rsidR="00CD6D28" w:rsidRPr="009947FF">
        <w:rPr>
          <w:b/>
          <w:u w:val="single"/>
        </w:rPr>
        <w:t>Flash Cards:</w:t>
      </w:r>
      <w:r w:rsidR="009F6FE4" w:rsidRPr="009947FF">
        <w:rPr>
          <w:b/>
          <w:u w:val="single"/>
        </w:rPr>
        <w:t xml:space="preserve"> </w:t>
      </w:r>
    </w:p>
    <w:p w14:paraId="5AF04462" w14:textId="77777777" w:rsidR="00BC35B5" w:rsidRPr="009947FF" w:rsidRDefault="00BC35B5" w:rsidP="00BC35B5">
      <w:pPr>
        <w:ind w:left="-450" w:right="-900"/>
        <w:rPr>
          <w:i/>
        </w:rPr>
      </w:pPr>
      <w:r w:rsidRPr="009947FF">
        <w:rPr>
          <w:i/>
        </w:rPr>
        <w:t>*Remember to write the term on the front of the card, and the definition, an example, and/or the significance on the reverse side.  You may handwrite or type your study cards.</w:t>
      </w:r>
    </w:p>
    <w:p w14:paraId="4E7C4D06" w14:textId="77777777" w:rsidR="00BC35B5" w:rsidRPr="009947FF" w:rsidRDefault="00BC35B5" w:rsidP="00CD6D28">
      <w:pPr>
        <w:ind w:left="-450" w:right="-900"/>
        <w:rPr>
          <w:b/>
        </w:rPr>
      </w:pPr>
    </w:p>
    <w:p w14:paraId="11A3CED3" w14:textId="22487768" w:rsidR="00287AF3" w:rsidRPr="009947FF" w:rsidRDefault="00823426" w:rsidP="00287AF3">
      <w:pPr>
        <w:ind w:left="-450" w:right="-900"/>
      </w:pPr>
      <w:r>
        <w:t xml:space="preserve"> __________ /63</w:t>
      </w:r>
      <w:r w:rsidR="00E1242A" w:rsidRPr="009947FF">
        <w:tab/>
        <w:t xml:space="preserve"> </w:t>
      </w:r>
      <w:r w:rsidR="00B91676">
        <w:t>Unit 4 terms (pg.</w:t>
      </w:r>
      <w:r>
        <w:t>172</w:t>
      </w:r>
      <w:r w:rsidR="00BC35B5" w:rsidRPr="009947FF">
        <w:t>)</w:t>
      </w:r>
      <w:r w:rsidR="00E1242A" w:rsidRPr="009947FF">
        <w:t xml:space="preserve">  </w:t>
      </w:r>
      <w:r w:rsidR="00287AF3" w:rsidRPr="009947FF">
        <w:tab/>
      </w:r>
      <w:r w:rsidR="00287AF3" w:rsidRPr="009947FF">
        <w:tab/>
      </w:r>
      <w:r w:rsidR="00287AF3" w:rsidRPr="009947FF">
        <w:tab/>
      </w:r>
      <w:r w:rsidR="00287AF3" w:rsidRPr="009947FF">
        <w:tab/>
      </w:r>
    </w:p>
    <w:p w14:paraId="544240DA" w14:textId="77777777" w:rsidR="00BC35B5" w:rsidRPr="009947FF" w:rsidRDefault="00BC35B5" w:rsidP="00454AA4">
      <w:pPr>
        <w:ind w:right="-900"/>
      </w:pPr>
    </w:p>
    <w:p w14:paraId="0CBEE0FC" w14:textId="77777777" w:rsidR="00E1242A" w:rsidRPr="009947FF" w:rsidRDefault="00BC35B5" w:rsidP="00E1242A">
      <w:pPr>
        <w:ind w:left="-450" w:right="-900"/>
        <w:rPr>
          <w:b/>
          <w:u w:val="single"/>
        </w:rPr>
      </w:pPr>
      <w:r w:rsidRPr="009947FF">
        <w:rPr>
          <w:b/>
          <w:u w:val="single"/>
        </w:rPr>
        <w:t>Mini Essay Topics</w:t>
      </w:r>
    </w:p>
    <w:p w14:paraId="11C9EBB5" w14:textId="77777777" w:rsidR="007258D5" w:rsidRPr="009947FF" w:rsidRDefault="0006270F" w:rsidP="00454AA4">
      <w:pPr>
        <w:ind w:left="-450" w:right="-900"/>
        <w:rPr>
          <w:i/>
        </w:rPr>
      </w:pPr>
      <w:r w:rsidRPr="009947FF">
        <w:rPr>
          <w:i/>
        </w:rPr>
        <w:t xml:space="preserve">*Remember to write at least one paragraph, answering all aspects of the question. </w:t>
      </w:r>
    </w:p>
    <w:p w14:paraId="0A642F29" w14:textId="77777777" w:rsidR="0006270F" w:rsidRPr="009947FF" w:rsidRDefault="007258D5" w:rsidP="007258D5">
      <w:pPr>
        <w:ind w:left="-450" w:right="-900"/>
        <w:rPr>
          <w:i/>
        </w:rPr>
      </w:pPr>
      <w:r w:rsidRPr="009947FF">
        <w:rPr>
          <w:i/>
        </w:rPr>
        <w:t>**TDA—Term, Define, Apply</w:t>
      </w:r>
    </w:p>
    <w:p w14:paraId="4071F868" w14:textId="77777777" w:rsidR="00E1242A" w:rsidRPr="009947FF" w:rsidRDefault="00E1242A" w:rsidP="00E1242A">
      <w:pPr>
        <w:ind w:left="-450" w:right="-900"/>
        <w:rPr>
          <w:b/>
          <w:u w:val="single"/>
        </w:rPr>
      </w:pPr>
    </w:p>
    <w:p w14:paraId="6F5396AE" w14:textId="4E5B99C2" w:rsidR="00BC35B5" w:rsidRPr="009947FF" w:rsidRDefault="007619EC" w:rsidP="00454AA4">
      <w:pPr>
        <w:ind w:left="-450" w:right="-900"/>
      </w:pPr>
      <w:r>
        <w:softHyphen/>
      </w:r>
      <w:r>
        <w:softHyphen/>
      </w:r>
      <w:r>
        <w:softHyphen/>
      </w:r>
      <w:r>
        <w:softHyphen/>
        <w:t xml:space="preserve">__________ / </w:t>
      </w:r>
      <w:r w:rsidR="00823426">
        <w:t>25</w:t>
      </w:r>
      <w:r w:rsidR="00E24817">
        <w:tab/>
      </w:r>
      <w:r w:rsidR="00823426">
        <w:t xml:space="preserve">Unit 4 </w:t>
      </w:r>
      <w:bookmarkStart w:id="0" w:name="_GoBack"/>
      <w:bookmarkEnd w:id="0"/>
      <w:r>
        <w:t xml:space="preserve">   (5 points each)</w:t>
      </w:r>
    </w:p>
    <w:p w14:paraId="74C87670" w14:textId="77777777" w:rsidR="007619EC" w:rsidRDefault="007619EC" w:rsidP="00CD6D28">
      <w:pPr>
        <w:ind w:left="-450" w:right="-900"/>
        <w:rPr>
          <w:b/>
          <w:u w:val="single"/>
        </w:rPr>
      </w:pPr>
    </w:p>
    <w:p w14:paraId="49748FD0" w14:textId="77777777" w:rsidR="00E1242A" w:rsidRPr="009947FF" w:rsidRDefault="00E24817" w:rsidP="00CD6D28">
      <w:pPr>
        <w:ind w:left="-450" w:right="-900"/>
        <w:rPr>
          <w:b/>
          <w:u w:val="single"/>
        </w:rPr>
      </w:pPr>
      <w:r>
        <w:rPr>
          <w:b/>
          <w:u w:val="single"/>
        </w:rPr>
        <w:t>Chapter 6</w:t>
      </w:r>
    </w:p>
    <w:p w14:paraId="17BDF269" w14:textId="77777777" w:rsidR="00E1242A" w:rsidRPr="009947FF" w:rsidRDefault="003B7362" w:rsidP="00E1242A">
      <w:pPr>
        <w:pStyle w:val="ListParagraph"/>
        <w:numPr>
          <w:ilvl w:val="0"/>
          <w:numId w:val="1"/>
        </w:numPr>
        <w:ind w:right="-900"/>
      </w:pPr>
      <w:r>
        <w:t>Contrast sensation and perception, and explain the difference between bottom-up and top-down processing.</w:t>
      </w:r>
    </w:p>
    <w:p w14:paraId="1C38897F" w14:textId="77777777" w:rsidR="00E1242A" w:rsidRPr="009947FF" w:rsidRDefault="003B7362" w:rsidP="00E1242A">
      <w:pPr>
        <w:pStyle w:val="ListParagraph"/>
        <w:numPr>
          <w:ilvl w:val="0"/>
          <w:numId w:val="1"/>
        </w:numPr>
        <w:ind w:right="-900"/>
      </w:pPr>
      <w:r>
        <w:t xml:space="preserve">Explain how the Young-Helmhotz and opponent-process theories help us understand color vision. </w:t>
      </w:r>
    </w:p>
    <w:p w14:paraId="3FFF7D77" w14:textId="77777777" w:rsidR="002A0272" w:rsidRPr="009947FF" w:rsidRDefault="003B7362" w:rsidP="00E1242A">
      <w:pPr>
        <w:pStyle w:val="ListParagraph"/>
        <w:numPr>
          <w:ilvl w:val="0"/>
          <w:numId w:val="1"/>
        </w:numPr>
        <w:ind w:right="-900"/>
      </w:pPr>
      <w:r>
        <w:t xml:space="preserve">Contrast place and frequency theories, and explain how they help us to understand pitch perception. </w:t>
      </w:r>
    </w:p>
    <w:p w14:paraId="05873E27" w14:textId="77777777" w:rsidR="009947FF" w:rsidRPr="009947FF" w:rsidRDefault="00E24817" w:rsidP="00E1242A">
      <w:pPr>
        <w:pStyle w:val="ListParagraph"/>
        <w:numPr>
          <w:ilvl w:val="0"/>
          <w:numId w:val="1"/>
        </w:numPr>
        <w:ind w:right="-900"/>
      </w:pPr>
      <w:r>
        <w:t xml:space="preserve">Explain the binocular and monocular cues we use to perceive depth. </w:t>
      </w:r>
    </w:p>
    <w:p w14:paraId="26485849" w14:textId="77777777" w:rsidR="009947FF" w:rsidRPr="009947FF" w:rsidRDefault="00E24817" w:rsidP="00E1242A">
      <w:pPr>
        <w:pStyle w:val="ListParagraph"/>
        <w:numPr>
          <w:ilvl w:val="0"/>
          <w:numId w:val="1"/>
        </w:numPr>
        <w:ind w:right="-900"/>
      </w:pPr>
      <w:r>
        <w:t xml:space="preserve">Define </w:t>
      </w:r>
      <w:r>
        <w:rPr>
          <w:i/>
        </w:rPr>
        <w:t xml:space="preserve">Perceptual set, </w:t>
      </w:r>
      <w:r>
        <w:t xml:space="preserve">and explain why the same stimulus can evoke different perceptions in different contexts and different psychological states. </w:t>
      </w:r>
    </w:p>
    <w:p w14:paraId="406FA117" w14:textId="511986BB" w:rsidR="009F6FE4" w:rsidRPr="009947FF" w:rsidRDefault="009F6FE4" w:rsidP="00823426">
      <w:pPr>
        <w:pStyle w:val="ListParagraph"/>
        <w:ind w:left="-90" w:right="-900"/>
      </w:pPr>
    </w:p>
    <w:sectPr w:rsidR="009F6FE4" w:rsidRPr="009947FF" w:rsidSect="009F6FE4">
      <w:type w:val="continuous"/>
      <w:pgSz w:w="12240" w:h="15840"/>
      <w:pgMar w:top="81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868"/>
    <w:multiLevelType w:val="hybridMultilevel"/>
    <w:tmpl w:val="8D42A998"/>
    <w:lvl w:ilvl="0" w:tplc="3244BBD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14680B13"/>
    <w:multiLevelType w:val="hybridMultilevel"/>
    <w:tmpl w:val="3B06DACC"/>
    <w:lvl w:ilvl="0" w:tplc="412CCA2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8"/>
    <w:rsid w:val="0006270F"/>
    <w:rsid w:val="00155310"/>
    <w:rsid w:val="001A3C3C"/>
    <w:rsid w:val="00287AF3"/>
    <w:rsid w:val="002A0272"/>
    <w:rsid w:val="0031291E"/>
    <w:rsid w:val="003628AF"/>
    <w:rsid w:val="003B7362"/>
    <w:rsid w:val="004426FF"/>
    <w:rsid w:val="00454AA4"/>
    <w:rsid w:val="004C314F"/>
    <w:rsid w:val="004E6ABE"/>
    <w:rsid w:val="00520842"/>
    <w:rsid w:val="00546C17"/>
    <w:rsid w:val="006D4E61"/>
    <w:rsid w:val="007258D5"/>
    <w:rsid w:val="007619EC"/>
    <w:rsid w:val="007E2773"/>
    <w:rsid w:val="007E5FAA"/>
    <w:rsid w:val="00823426"/>
    <w:rsid w:val="008345E0"/>
    <w:rsid w:val="008E199A"/>
    <w:rsid w:val="00907602"/>
    <w:rsid w:val="009631DD"/>
    <w:rsid w:val="009947FF"/>
    <w:rsid w:val="009B7C82"/>
    <w:rsid w:val="009F6FE4"/>
    <w:rsid w:val="00B91676"/>
    <w:rsid w:val="00BC35B5"/>
    <w:rsid w:val="00BF3AC9"/>
    <w:rsid w:val="00CD6D28"/>
    <w:rsid w:val="00D02A25"/>
    <w:rsid w:val="00DC76D1"/>
    <w:rsid w:val="00E1242A"/>
    <w:rsid w:val="00E24817"/>
    <w:rsid w:val="00E367F3"/>
    <w:rsid w:val="00F03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66B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Miner</dc:creator>
  <cp:keywords/>
  <cp:lastModifiedBy>Microsoft Office User</cp:lastModifiedBy>
  <cp:revision>3</cp:revision>
  <cp:lastPrinted>2012-10-27T21:36:00Z</cp:lastPrinted>
  <dcterms:created xsi:type="dcterms:W3CDTF">2017-08-30T02:34:00Z</dcterms:created>
  <dcterms:modified xsi:type="dcterms:W3CDTF">2017-08-30T02:41:00Z</dcterms:modified>
</cp:coreProperties>
</file>